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spacing w:after="0" w:line="244" w:lineRule="exact"/>
        <w:shd w:val="clear" w:color="auto" w:fill="ffffff"/>
        <w:widowControl w:val="off"/>
        <w:tabs>
          <w:tab w:val="left" w:pos="575" w:leader="none"/>
        </w:tabs>
        <w:rPr>
          <w:rFonts w:ascii="Times New Roman" w:hAnsi="Times New Roman" w:eastAsia="Times New Roman" w:cs="Times New Roman"/>
          <w:b/>
          <w:bCs/>
          <w:lang w:eastAsia="ru-RU" w:bidi="ru-RU"/>
        </w:rPr>
        <w:outlineLvl w:val="3"/>
      </w:pPr>
      <w:r>
        <w:rPr>
          <w:rFonts w:ascii="Times New Roman" w:hAnsi="Times New Roman" w:eastAsia="Times New Roman" w:cs="Times New Roman"/>
          <w:b/>
          <w:bCs/>
          <w:lang w:eastAsia="ru-RU" w:bidi="ru-RU"/>
        </w:rPr>
        <w:t xml:space="preserve">Приложение №</w:t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  <w:t xml:space="preserve">2</w:t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</w:r>
    </w:p>
    <w:p>
      <w:pPr>
        <w:jc w:val="right"/>
        <w:keepLines/>
        <w:keepNext/>
        <w:spacing w:after="0" w:line="244" w:lineRule="exact"/>
        <w:widowControl w:val="off"/>
        <w:tabs>
          <w:tab w:val="left" w:pos="575" w:leader="none"/>
        </w:tabs>
        <w:rPr>
          <w:rFonts w:ascii="Times New Roman" w:hAnsi="Times New Roman" w:eastAsia="Times New Roman" w:cs="Times New Roman"/>
          <w:b/>
          <w:bCs/>
          <w:lang w:eastAsia="ru-RU" w:bidi="ru-RU"/>
        </w:rPr>
        <w:outlineLvl w:val="3"/>
      </w:pPr>
      <w:r>
        <w:rPr>
          <w:rFonts w:ascii="Times New Roman" w:hAnsi="Times New Roman" w:eastAsia="Times New Roman" w:cs="Times New Roman"/>
          <w:b/>
          <w:bCs/>
          <w:lang w:eastAsia="ru-RU" w:bidi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</w:r>
    </w:p>
    <w:p>
      <w:r/>
      <w:r/>
    </w:p>
    <w:p>
      <w:pPr>
        <w:ind w:left="280"/>
        <w:jc w:val="center"/>
        <w:keepLines/>
        <w:keepNext/>
        <w:spacing w:after="371" w:line="244" w:lineRule="exact"/>
        <w:widowControl w:val="off"/>
        <w:tabs>
          <w:tab w:val="left" w:pos="575" w:leader="none"/>
        </w:tabs>
        <w:rPr>
          <w:rFonts w:ascii="Times New Roman" w:hAnsi="Times New Roman" w:eastAsia="Times New Roman" w:cs="Times New Roman"/>
          <w:b/>
          <w:bCs/>
          <w:lang w:eastAsia="ru-RU" w:bidi="ru-RU"/>
        </w:rPr>
        <w:outlineLvl w:val="3"/>
      </w:pPr>
      <w:r>
        <w:rPr>
          <w:rFonts w:ascii="Times New Roman" w:hAnsi="Times New Roman" w:eastAsia="Times New Roman" w:cs="Times New Roman"/>
          <w:b/>
          <w:bCs/>
          <w:lang w:eastAsia="ru-RU" w:bidi="ru-RU"/>
        </w:rPr>
        <w:t xml:space="preserve">Среднерыночные р</w:t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  <w:t xml:space="preserve">асценки на ус</w:t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  <w:t xml:space="preserve">луги мойки транспортных средств по г. Москве</w:t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</w:r>
    </w:p>
    <w:p>
      <w:r/>
      <w:r/>
    </w:p>
    <w:tbl>
      <w:tblPr>
        <w:tblStyle w:val="624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69"/>
        <w:gridCol w:w="1212"/>
        <w:gridCol w:w="1214"/>
        <w:gridCol w:w="1843"/>
        <w:gridCol w:w="2126"/>
        <w:gridCol w:w="1984"/>
      </w:tblGrid>
      <w:tr>
        <w:tblPrEx/>
        <w:trPr/>
        <w:tc>
          <w:tcPr>
            <w:tcW w:w="196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Наименование услуги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gridSpan w:val="5"/>
            <w:tcW w:w="837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Класс автомобиля (цена за 1 ед. в рублях без НДС)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969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2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Седан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Средний класс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Седан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Бизнес класс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Малые внедорожники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Минивены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Средние, большие внедорожники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Минивены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Микроавтобусы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9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Мойка кузова (бесконтактная)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2" w:type="dxa"/>
            <w:textDirection w:val="lrTb"/>
            <w:noWrap w:val="false"/>
          </w:tcPr>
          <w:p>
            <w:pPr>
              <w:jc w:val="center"/>
              <w:spacing w:line="480" w:lineRule="auto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   80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2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900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900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132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15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</w:tr>
      <w:tr>
        <w:tblPrEx/>
        <w:trPr/>
        <w:tc>
          <w:tcPr>
            <w:tcW w:w="19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Ополаскивание кузова только из АВД (с протиркой стекол и зеркал)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2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40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50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70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1000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</w:tr>
      <w:tr>
        <w:tblPrEx/>
        <w:trPr/>
        <w:tc>
          <w:tcPr>
            <w:tcW w:w="1969" w:type="dxa"/>
            <w:textDirection w:val="lrTb"/>
            <w:noWrap w:val="false"/>
          </w:tcPr>
          <w:p>
            <w:pPr>
              <w:jc w:val="both"/>
              <w:spacing w:after="20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Комплексная мойка (мойка кузова, ковриков, чистка стекол, влажная уборка торпеды и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внутрен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. Пластика либо обработка их полиролью, уборка салона пылесосом)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2" w:type="dxa"/>
            <w:textDirection w:val="lrTb"/>
            <w:noWrap w:val="false"/>
          </w:tcPr>
          <w:p>
            <w:pPr>
              <w:jc w:val="center"/>
              <w:spacing w:after="200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15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214" w:type="dxa"/>
            <w:textDirection w:val="lrTb"/>
            <w:noWrap w:val="false"/>
          </w:tcPr>
          <w:p>
            <w:pPr>
              <w:jc w:val="center"/>
              <w:spacing w:after="200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17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spacing w:after="200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2000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after="200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200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</w:tr>
      <w:tr>
        <w:tblPrEx/>
        <w:trPr/>
        <w:tc>
          <w:tcPr>
            <w:tcW w:w="19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Нано мойка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1000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2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12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14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2000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2200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</w:tr>
      <w:tr>
        <w:tblPrEx/>
        <w:trPr/>
        <w:tc>
          <w:tcPr>
            <w:tcW w:w="19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Уборка салона пылесосом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300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2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350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450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500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</w:tr>
      <w:tr>
        <w:tblPrEx/>
        <w:trPr/>
        <w:tc>
          <w:tcPr>
            <w:tcW w:w="19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Cs/>
                <w:color w:val="000000"/>
                <w:sz w:val="24"/>
                <w:szCs w:val="24"/>
              </w:rPr>
              <w:t xml:space="preserve">Уборка багажника пылесосом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2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</w:tr>
      <w:tr>
        <w:tblPrEx/>
        <w:trPr/>
        <w:tc>
          <w:tcPr>
            <w:tcW w:w="1969" w:type="dxa"/>
            <w:textDirection w:val="lrTb"/>
            <w:noWrap w:val="false"/>
          </w:tcPr>
          <w:p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Cs/>
                <w:color w:val="000000"/>
                <w:sz w:val="24"/>
                <w:szCs w:val="24"/>
              </w:rPr>
              <w:t xml:space="preserve">Химчистка салона</w:t>
            </w:r>
            <w:r>
              <w:rPr>
                <w:rFonts w:ascii="Times New Roman CYR" w:hAnsi="Times New Roman CYR" w:cs="Times New Roman CYR"/>
                <w:iCs/>
                <w:color w:val="000000"/>
                <w:sz w:val="24"/>
                <w:szCs w:val="24"/>
              </w:rPr>
            </w:r>
          </w:p>
        </w:tc>
        <w:tc>
          <w:tcPr>
            <w:tcW w:w="12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13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2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15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180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205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230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</w:tr>
      <w:tr>
        <w:tblPrEx/>
        <w:trPr/>
        <w:tc>
          <w:tcPr>
            <w:tcW w:w="1969" w:type="dxa"/>
            <w:textDirection w:val="lrTb"/>
            <w:noWrap w:val="false"/>
          </w:tcPr>
          <w:p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Cs/>
                <w:color w:val="000000"/>
                <w:sz w:val="24"/>
                <w:szCs w:val="24"/>
              </w:rPr>
              <w:t xml:space="preserve">Нано мойка (трехфазная мойка)</w:t>
            </w:r>
            <w:r>
              <w:rPr>
                <w:rFonts w:ascii="Times New Roman CYR" w:hAnsi="Times New Roman CYR" w:cs="Times New Roman CYR"/>
                <w:iCs/>
                <w:color w:val="000000"/>
                <w:sz w:val="24"/>
                <w:szCs w:val="24"/>
              </w:rPr>
            </w:r>
          </w:p>
        </w:tc>
        <w:tc>
          <w:tcPr>
            <w:tcW w:w="12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2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50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50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50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  <w:t xml:space="preserve">00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GB"/>
              </w:rPr>
            </w:r>
          </w:p>
        </w:tc>
      </w:tr>
    </w:tbl>
    <w:p>
      <w:r/>
      <w:r/>
    </w:p>
    <w:p>
      <w:r/>
      <w:r/>
    </w:p>
    <w:p>
      <w:r/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САТиСМ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М.Н. Малышев</w:t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Calibri">
    <w:panose1 w:val="020F0502020204030204"/>
  </w:font>
  <w:font w:name="Times New Roman">
    <w:panose1 w:val="02020603050405020304"/>
  </w:font>
  <w:font w:name="Segoe UI">
    <w:panose1 w:val="020B0502040204020203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20"/>
    <w:next w:val="620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21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20"/>
    <w:next w:val="620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21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20"/>
    <w:next w:val="620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21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20"/>
    <w:next w:val="620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21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20"/>
    <w:next w:val="620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21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20"/>
    <w:next w:val="620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21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20"/>
    <w:next w:val="620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21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20"/>
    <w:next w:val="620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21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20"/>
    <w:next w:val="620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21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20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20"/>
    <w:next w:val="620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21"/>
    <w:link w:val="35"/>
    <w:uiPriority w:val="10"/>
    <w:rPr>
      <w:sz w:val="48"/>
      <w:szCs w:val="48"/>
    </w:rPr>
  </w:style>
  <w:style w:type="paragraph" w:styleId="37">
    <w:name w:val="Subtitle"/>
    <w:basedOn w:val="620"/>
    <w:next w:val="620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21"/>
    <w:link w:val="37"/>
    <w:uiPriority w:val="11"/>
    <w:rPr>
      <w:sz w:val="24"/>
      <w:szCs w:val="24"/>
    </w:rPr>
  </w:style>
  <w:style w:type="paragraph" w:styleId="39">
    <w:name w:val="Quote"/>
    <w:basedOn w:val="620"/>
    <w:next w:val="620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20"/>
    <w:next w:val="620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20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21"/>
    <w:link w:val="43"/>
    <w:uiPriority w:val="99"/>
  </w:style>
  <w:style w:type="paragraph" w:styleId="45">
    <w:name w:val="Footer"/>
    <w:basedOn w:val="620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21"/>
    <w:link w:val="45"/>
    <w:uiPriority w:val="99"/>
  </w:style>
  <w:style w:type="paragraph" w:styleId="47">
    <w:name w:val="Caption"/>
    <w:basedOn w:val="620"/>
    <w:next w:val="620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21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20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21"/>
    <w:uiPriority w:val="99"/>
    <w:unhideWhenUsed/>
    <w:rPr>
      <w:vertAlign w:val="superscript"/>
    </w:rPr>
  </w:style>
  <w:style w:type="paragraph" w:styleId="179">
    <w:name w:val="endnote text"/>
    <w:basedOn w:val="620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21"/>
    <w:uiPriority w:val="99"/>
    <w:semiHidden/>
    <w:unhideWhenUsed/>
    <w:rPr>
      <w:vertAlign w:val="superscript"/>
    </w:rPr>
  </w:style>
  <w:style w:type="paragraph" w:styleId="182">
    <w:name w:val="toc 1"/>
    <w:basedOn w:val="620"/>
    <w:next w:val="620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20"/>
    <w:next w:val="620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20"/>
    <w:next w:val="620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20"/>
    <w:next w:val="620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20"/>
    <w:next w:val="620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20"/>
    <w:next w:val="620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20"/>
    <w:next w:val="620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20"/>
    <w:next w:val="620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20"/>
    <w:next w:val="620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20"/>
    <w:next w:val="620"/>
    <w:uiPriority w:val="99"/>
    <w:unhideWhenUsed/>
    <w:pPr>
      <w:spacing w:after="0" w:afterAutospacing="0"/>
    </w:pPr>
  </w:style>
  <w:style w:type="paragraph" w:styleId="620" w:default="1">
    <w:name w:val="Normal"/>
    <w:qFormat/>
  </w:style>
  <w:style w:type="character" w:styleId="621" w:default="1">
    <w:name w:val="Default Paragraph Font"/>
    <w:uiPriority w:val="1"/>
    <w:semiHidden/>
    <w:unhideWhenUsed/>
  </w:style>
  <w:style w:type="table" w:styleId="6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3" w:default="1">
    <w:name w:val="No List"/>
    <w:uiPriority w:val="99"/>
    <w:semiHidden/>
    <w:unhideWhenUsed/>
  </w:style>
  <w:style w:type="table" w:styleId="624">
    <w:name w:val="Table Grid"/>
    <w:basedOn w:val="62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25">
    <w:name w:val="Balloon Text"/>
    <w:basedOn w:val="620"/>
    <w:link w:val="62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26" w:customStyle="1">
    <w:name w:val="Текст выноски Знак"/>
    <w:basedOn w:val="621"/>
    <w:link w:val="62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Малышев Михаил Николаевич</dc:creator>
  <cp:keywords/>
  <dc:description/>
  <cp:lastModifiedBy>kuprashevichaa</cp:lastModifiedBy>
  <cp:revision>4</cp:revision>
  <dcterms:created xsi:type="dcterms:W3CDTF">2026-04-24T12:42:00Z</dcterms:created>
  <dcterms:modified xsi:type="dcterms:W3CDTF">2026-08-25T07:50:41Z</dcterms:modified>
</cp:coreProperties>
</file>